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45" w:rsidRDefault="00A34645" w:rsidP="007E5E4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075D" w:rsidRDefault="001E075D" w:rsidP="007E5E4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645" w:rsidRPr="00917683" w:rsidRDefault="00A34645" w:rsidP="00A34645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7683">
        <w:rPr>
          <w:rFonts w:ascii="Arial" w:hAnsi="Arial" w:cs="Arial"/>
          <w:b/>
          <w:sz w:val="24"/>
          <w:szCs w:val="24"/>
        </w:rPr>
        <w:t>MİLLİ TEKNOLOJİ,  GÜÇLÜ SANAYİ HAMLESİ YOLUNDA SANAYİMİZİN GELECEĞİ: SORUNLAR VE ÇÖZÜM ÖNERİLERİ</w:t>
      </w:r>
    </w:p>
    <w:p w:rsidR="00A34645" w:rsidRDefault="00A34645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CC01CD">
      <w:pPr>
        <w:spacing w:before="120" w:after="12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C74727">
        <w:rPr>
          <w:rFonts w:ascii="Arial" w:hAnsi="Arial" w:cs="Arial"/>
          <w:color w:val="333333"/>
          <w:shd w:val="clear" w:color="auto" w:fill="FFFFFF"/>
        </w:rPr>
        <w:t>Sanayi ve Teknoloji Bakanlığı Kalkınma Ajansları Genel Müdürlüğünce 26.10.2018 tarihinde başlatılan çalışma doğrultusunda kalkınma ajansları ülke genelinde “MİLLİ TEKNOLOJİ,  GÜÇLÜ SANAYİ HAMLESİ YOLUNDA SANAYİMİZİN GELECEĞİ: SORUNLAR VE ÇÖZÜM ÖNERİLERİ” gündemiyle toplan</w:t>
      </w:r>
      <w:r>
        <w:rPr>
          <w:rFonts w:ascii="Arial" w:hAnsi="Arial" w:cs="Arial"/>
          <w:color w:val="333333"/>
          <w:shd w:val="clear" w:color="auto" w:fill="FFFFFF"/>
        </w:rPr>
        <w:t>acaktır.</w:t>
      </w:r>
    </w:p>
    <w:p w:rsidR="00CC01CD" w:rsidRDefault="00A34645" w:rsidP="00CC01CD">
      <w:pPr>
        <w:spacing w:before="120" w:after="12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20 Kasım 2018 tarihinde saat 14.00’da Ajansımız Balıkesir Hizmet Binasında Yönetim Kurulu üyelerimiz ve bölge paydaşlarımızın katılımıyla gerçekleştirilecek toplantıda 11 başlık altında sanayide sorunlar ve çözüm önerileri tartışılacaktır.</w:t>
      </w:r>
      <w:r w:rsidR="00CC01CD" w:rsidRPr="00CC01CD">
        <w:rPr>
          <w:rFonts w:ascii="Arial" w:hAnsi="Arial" w:cs="Arial"/>
          <w:color w:val="333333"/>
          <w:shd w:val="clear" w:color="auto" w:fill="FFFFFF"/>
        </w:rPr>
        <w:t xml:space="preserve"> Toplantıda belirlenen sorunlar ve çözüm önerileri bir rapor haline getirilerek Sanayi ve Teknoloji Bakanlığı’na sunulacaktır. Bu sebeple </w:t>
      </w:r>
      <w:r w:rsidR="00C74727">
        <w:rPr>
          <w:rFonts w:ascii="Arial" w:hAnsi="Arial" w:cs="Arial"/>
          <w:color w:val="333333"/>
          <w:shd w:val="clear" w:color="auto" w:fill="FFFFFF"/>
        </w:rPr>
        <w:t xml:space="preserve">ortaya konulacak </w:t>
      </w:r>
      <w:r w:rsidR="00CC01CD">
        <w:rPr>
          <w:rFonts w:ascii="Arial" w:hAnsi="Arial" w:cs="Arial"/>
          <w:color w:val="333333"/>
          <w:shd w:val="clear" w:color="auto" w:fill="FFFFFF"/>
        </w:rPr>
        <w:t xml:space="preserve">raporda </w:t>
      </w:r>
      <w:r w:rsidR="00917683">
        <w:rPr>
          <w:rFonts w:ascii="Arial" w:hAnsi="Arial" w:cs="Arial"/>
          <w:color w:val="333333"/>
          <w:shd w:val="clear" w:color="auto" w:fill="FFFFFF"/>
        </w:rPr>
        <w:t>Balıkesir ve Çanakkale</w:t>
      </w:r>
      <w:r w:rsidR="00CC01CD">
        <w:rPr>
          <w:rFonts w:ascii="Arial" w:hAnsi="Arial" w:cs="Arial"/>
          <w:color w:val="333333"/>
          <w:shd w:val="clear" w:color="auto" w:fill="FFFFFF"/>
        </w:rPr>
        <w:t xml:space="preserve"> sanayisinin tüm sorunlarına vurgu yapılabilmesi önem arz etmektedir. </w:t>
      </w:r>
    </w:p>
    <w:p w:rsidR="00A34645" w:rsidRPr="00CC01CD" w:rsidRDefault="00A34645" w:rsidP="007E5E49">
      <w:pPr>
        <w:spacing w:before="120" w:after="12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Planlanan toplantının etkili ve verimli şekilde geçebilmesi adına aşağıda yer alan başlıklar ile ilgili paydaşların sorun ve çözüm önerileri belirlemesi</w:t>
      </w:r>
      <w:r w:rsidR="00C74727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ve toplantıya hazırlıklı bir şekilde katılım sağlaması </w:t>
      </w:r>
      <w:r w:rsidR="00CC01CD">
        <w:rPr>
          <w:rFonts w:ascii="Arial" w:hAnsi="Arial" w:cs="Arial"/>
          <w:color w:val="333333"/>
          <w:shd w:val="clear" w:color="auto" w:fill="FFFFFF"/>
        </w:rPr>
        <w:t>faydalı olacaktır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CC01CD">
        <w:rPr>
          <w:rFonts w:ascii="Arial" w:hAnsi="Arial" w:cs="Arial"/>
          <w:color w:val="333333"/>
          <w:shd w:val="clear" w:color="auto" w:fill="FFFFFF"/>
        </w:rPr>
        <w:t>T</w:t>
      </w:r>
      <w:r w:rsidRPr="00CC01CD">
        <w:rPr>
          <w:rFonts w:ascii="Arial" w:hAnsi="Arial" w:cs="Arial"/>
          <w:color w:val="333333"/>
          <w:shd w:val="clear" w:color="auto" w:fill="FFFFFF"/>
        </w:rPr>
        <w:t>arafınızca belirlenen sorun ve çözüm önerilerini</w:t>
      </w:r>
      <w:r w:rsidR="00CC01CD">
        <w:rPr>
          <w:rFonts w:ascii="Arial" w:hAnsi="Arial" w:cs="Arial"/>
          <w:color w:val="333333"/>
          <w:shd w:val="clear" w:color="auto" w:fill="FFFFFF"/>
        </w:rPr>
        <w:t>n</w:t>
      </w:r>
      <w:r w:rsidRPr="00CC01C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74727">
        <w:rPr>
          <w:rFonts w:ascii="Arial" w:hAnsi="Arial" w:cs="Arial"/>
          <w:color w:val="333333"/>
          <w:shd w:val="clear" w:color="auto" w:fill="FFFFFF"/>
        </w:rPr>
        <w:t xml:space="preserve">aşağıdaki tablolara işlenerek </w:t>
      </w:r>
      <w:r w:rsidRPr="00CC01CD">
        <w:rPr>
          <w:rFonts w:ascii="Arial" w:hAnsi="Arial" w:cs="Arial"/>
          <w:color w:val="333333"/>
          <w:shd w:val="clear" w:color="auto" w:fill="FFFFFF"/>
        </w:rPr>
        <w:t>1</w:t>
      </w:r>
      <w:r w:rsidR="00CC01CD">
        <w:rPr>
          <w:rFonts w:ascii="Arial" w:hAnsi="Arial" w:cs="Arial"/>
          <w:color w:val="333333"/>
          <w:shd w:val="clear" w:color="auto" w:fill="FFFFFF"/>
        </w:rPr>
        <w:t>9</w:t>
      </w:r>
      <w:r w:rsidRPr="00CC01CD">
        <w:rPr>
          <w:rFonts w:ascii="Arial" w:hAnsi="Arial" w:cs="Arial"/>
          <w:color w:val="333333"/>
          <w:shd w:val="clear" w:color="auto" w:fill="FFFFFF"/>
        </w:rPr>
        <w:t xml:space="preserve"> Kasım 2018 </w:t>
      </w:r>
      <w:r w:rsidR="00CC01CD">
        <w:rPr>
          <w:rFonts w:ascii="Arial" w:hAnsi="Arial" w:cs="Arial"/>
          <w:color w:val="333333"/>
          <w:shd w:val="clear" w:color="auto" w:fill="FFFFFF"/>
        </w:rPr>
        <w:t>Pazartesi</w:t>
      </w:r>
      <w:r w:rsidRPr="00CC01CD">
        <w:rPr>
          <w:rFonts w:ascii="Arial" w:hAnsi="Arial" w:cs="Arial"/>
          <w:color w:val="333333"/>
          <w:shd w:val="clear" w:color="auto" w:fill="FFFFFF"/>
        </w:rPr>
        <w:t xml:space="preserve"> saat </w:t>
      </w:r>
      <w:proofErr w:type="gramStart"/>
      <w:r w:rsidRPr="00CC01CD">
        <w:rPr>
          <w:rFonts w:ascii="Arial" w:hAnsi="Arial" w:cs="Arial"/>
          <w:color w:val="333333"/>
          <w:shd w:val="clear" w:color="auto" w:fill="FFFFFF"/>
        </w:rPr>
        <w:t>17:00’a</w:t>
      </w:r>
      <w:proofErr w:type="gramEnd"/>
      <w:r w:rsidRPr="00CC01CD">
        <w:rPr>
          <w:rFonts w:ascii="Arial" w:hAnsi="Arial" w:cs="Arial"/>
          <w:color w:val="333333"/>
          <w:shd w:val="clear" w:color="auto" w:fill="FFFFFF"/>
        </w:rPr>
        <w:t xml:space="preserve"> kadar </w:t>
      </w:r>
      <w:hyperlink r:id="rId8" w:history="1">
        <w:r w:rsidR="00CC01CD" w:rsidRPr="003D4544">
          <w:rPr>
            <w:rStyle w:val="Kpr"/>
            <w:rFonts w:ascii="Arial" w:hAnsi="Arial" w:cs="Arial"/>
            <w:shd w:val="clear" w:color="auto" w:fill="FFFFFF"/>
          </w:rPr>
          <w:t>ppkb@gmka.gov.tr</w:t>
        </w:r>
      </w:hyperlink>
      <w:r w:rsidRPr="00CC01CD">
        <w:rPr>
          <w:rFonts w:ascii="Arial" w:hAnsi="Arial" w:cs="Arial"/>
          <w:color w:val="333333"/>
          <w:shd w:val="clear" w:color="auto" w:fill="FFFFFF"/>
        </w:rPr>
        <w:t xml:space="preserve"> adresine ulaştır</w:t>
      </w:r>
      <w:r w:rsidR="00CC01CD">
        <w:rPr>
          <w:rFonts w:ascii="Arial" w:hAnsi="Arial" w:cs="Arial"/>
          <w:color w:val="333333"/>
          <w:shd w:val="clear" w:color="auto" w:fill="FFFFFF"/>
        </w:rPr>
        <w:t>ıl</w:t>
      </w:r>
      <w:r w:rsidRPr="00CC01CD">
        <w:rPr>
          <w:rFonts w:ascii="Arial" w:hAnsi="Arial" w:cs="Arial"/>
          <w:color w:val="333333"/>
          <w:shd w:val="clear" w:color="auto" w:fill="FFFFFF"/>
        </w:rPr>
        <w:t>ma</w:t>
      </w:r>
      <w:r w:rsidR="00CC01CD">
        <w:rPr>
          <w:rFonts w:ascii="Arial" w:hAnsi="Arial" w:cs="Arial"/>
          <w:color w:val="333333"/>
          <w:shd w:val="clear" w:color="auto" w:fill="FFFFFF"/>
        </w:rPr>
        <w:t>sı gerekmektedir.</w:t>
      </w:r>
    </w:p>
    <w:p w:rsidR="002B7C0E" w:rsidRPr="00CC01CD" w:rsidRDefault="00CC01CD" w:rsidP="007E5E49">
      <w:pPr>
        <w:spacing w:before="120" w:after="12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Sorun ve çözüm önerilerinin yazıldığı</w:t>
      </w:r>
      <w:r w:rsidR="002B7C0E" w:rsidRPr="00CC01CD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aşağıdaki </w:t>
      </w:r>
      <w:r w:rsidR="002B7C0E" w:rsidRPr="00CC01CD">
        <w:rPr>
          <w:rFonts w:ascii="Arial" w:hAnsi="Arial" w:cs="Arial"/>
          <w:color w:val="333333"/>
          <w:shd w:val="clear" w:color="auto" w:fill="FFFFFF"/>
        </w:rPr>
        <w:t>tablolara istediğiniz kadar yeni satır ekleyebilirsiniz.</w:t>
      </w:r>
      <w:r w:rsidR="00A111AF" w:rsidRPr="00CC01C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C01CD" w:rsidRDefault="00CC01CD" w:rsidP="007E5E49">
      <w:pPr>
        <w:spacing w:before="120" w:after="12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0DC1" w:rsidRDefault="00580DC1" w:rsidP="007E5E4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683">
        <w:rPr>
          <w:rFonts w:ascii="Times New Roman" w:hAnsi="Times New Roman"/>
          <w:b/>
          <w:sz w:val="24"/>
          <w:szCs w:val="24"/>
        </w:rPr>
        <w:t>KURUM ADI</w:t>
      </w:r>
      <w:proofErr w:type="gramStart"/>
      <w:r w:rsidRPr="00917683">
        <w:rPr>
          <w:rFonts w:ascii="Times New Roman" w:hAnsi="Times New Roman"/>
          <w:b/>
          <w:sz w:val="24"/>
          <w:szCs w:val="24"/>
        </w:rPr>
        <w:t>:</w:t>
      </w:r>
      <w:r w:rsidRPr="00580DC1">
        <w:rPr>
          <w:rFonts w:ascii="Times New Roman" w:hAnsi="Times New Roman"/>
          <w:b/>
          <w:sz w:val="24"/>
          <w:szCs w:val="24"/>
        </w:rPr>
        <w:t>……………………………………………………………………</w:t>
      </w:r>
      <w:proofErr w:type="gramEnd"/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DC1" w:rsidRPr="00580DC1" w:rsidRDefault="00580DC1" w:rsidP="007E5E49">
      <w:pPr>
        <w:spacing w:before="120" w:after="12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>Finansmana Erişim</w:t>
      </w:r>
      <w:r w:rsidR="00A51542">
        <w:rPr>
          <w:rFonts w:ascii="Times New Roman" w:hAnsi="Times New Roman"/>
          <w:b/>
          <w:sz w:val="24"/>
          <w:szCs w:val="24"/>
        </w:rPr>
        <w:t xml:space="preserve"> (İşletme ve Yatırım Sermayesi)</w:t>
      </w:r>
      <w:r w:rsidRPr="007E5E4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6BA" w:rsidRPr="007E5E49" w:rsidRDefault="008336BA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Beşeri Sermaye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6BA" w:rsidRDefault="008336BA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5E49">
        <w:rPr>
          <w:rFonts w:ascii="Times New Roman" w:hAnsi="Times New Roman"/>
          <w:b/>
          <w:sz w:val="24"/>
          <w:szCs w:val="24"/>
        </w:rPr>
        <w:t xml:space="preserve">Kurumsal Yapılanma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75D" w:rsidRDefault="001E075D" w:rsidP="007E5E49">
      <w:pPr>
        <w:pStyle w:val="ListeParagraf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Fiziki Altyapı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1E075D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1E075D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75D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6BA" w:rsidRPr="007E5E49" w:rsidRDefault="008336BA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Ulusal ve Uluslararası Pazara Erişim ve Tutunma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6BA" w:rsidRPr="007E5E49" w:rsidRDefault="008336BA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Üretim Maliyetleri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6BA" w:rsidRPr="007E5E49" w:rsidRDefault="008336BA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Devlet Destekleri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E49" w:rsidRDefault="007E5E49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27" w:rsidRPr="007E5E49" w:rsidRDefault="00C74727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Kalite ve Markalaşma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8336BA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75D" w:rsidRDefault="001E075D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Profesyonel Danışmanlık Gereksinimi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5097"/>
      </w:tblGrid>
      <w:tr w:rsidR="001E075D" w:rsidRPr="007E5E49" w:rsidTr="00A5154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1E075D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75D" w:rsidRPr="007E5E49" w:rsidTr="00A51542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1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1542" w:rsidRDefault="00A5154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>Mevzuata Dair Sorunlar Konusunda Sorunlar ve Çözüm Önerileri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8336BA" w:rsidRPr="007E5E49" w:rsidTr="000224BB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0224BB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0224BB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6BA" w:rsidRPr="007E5E49" w:rsidRDefault="008336BA" w:rsidP="007E5E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6BA" w:rsidRPr="007E5E49" w:rsidRDefault="008336BA" w:rsidP="007E5E49">
      <w:pPr>
        <w:pStyle w:val="ListeParagraf"/>
        <w:numPr>
          <w:ilvl w:val="0"/>
          <w:numId w:val="23"/>
        </w:numPr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7E5E49">
        <w:rPr>
          <w:rFonts w:ascii="Times New Roman" w:hAnsi="Times New Roman"/>
          <w:b/>
          <w:sz w:val="24"/>
          <w:szCs w:val="24"/>
        </w:rPr>
        <w:t xml:space="preserve">Ekonomik Belirsizlik 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8336BA" w:rsidRPr="007E5E49" w:rsidTr="000224BB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E49">
              <w:rPr>
                <w:rFonts w:ascii="Times New Roman" w:hAnsi="Times New Roman"/>
                <w:b/>
                <w:sz w:val="24"/>
                <w:szCs w:val="24"/>
              </w:rPr>
              <w:t>Çözüm Önerisi</w:t>
            </w:r>
          </w:p>
        </w:tc>
      </w:tr>
      <w:tr w:rsidR="008336BA" w:rsidRPr="007E5E49" w:rsidTr="000224BB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BA" w:rsidRPr="007E5E49" w:rsidTr="000224BB">
        <w:tc>
          <w:tcPr>
            <w:tcW w:w="56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4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402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 w:rsidR="008336BA" w:rsidRPr="007E5E49" w:rsidRDefault="008336BA" w:rsidP="007E5E4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49F" w:rsidRDefault="00B5549F" w:rsidP="00B5549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49F" w:rsidRPr="00B5549F" w:rsidRDefault="00B5549F" w:rsidP="00B5549F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sectPr w:rsidR="00B5549F" w:rsidRPr="00B5549F" w:rsidSect="007E5E49">
      <w:headerReference w:type="default" r:id="rId9"/>
      <w:footerReference w:type="default" r:id="rId10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F8" w:rsidRDefault="00991CF8" w:rsidP="007E5E49">
      <w:pPr>
        <w:spacing w:after="0" w:line="240" w:lineRule="auto"/>
      </w:pPr>
      <w:r>
        <w:separator/>
      </w:r>
    </w:p>
  </w:endnote>
  <w:endnote w:type="continuationSeparator" w:id="0">
    <w:p w:rsidR="00991CF8" w:rsidRDefault="00991CF8" w:rsidP="007E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2272887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5E49" w:rsidRPr="007E5E49" w:rsidRDefault="007E5E49" w:rsidP="007E5E49">
            <w:pPr>
              <w:pStyle w:val="Altbilgi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C74727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7E5E49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C74727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7E5E49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F8" w:rsidRDefault="00991CF8" w:rsidP="007E5E49">
      <w:pPr>
        <w:spacing w:after="0" w:line="240" w:lineRule="auto"/>
      </w:pPr>
      <w:r>
        <w:separator/>
      </w:r>
    </w:p>
  </w:footnote>
  <w:footnote w:type="continuationSeparator" w:id="0">
    <w:p w:rsidR="00991CF8" w:rsidRDefault="00991CF8" w:rsidP="007E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49" w:rsidRDefault="001E075D" w:rsidP="007E5E49">
    <w:pPr>
      <w:pStyle w:val="stbilgi"/>
      <w:spacing w:after="120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7854751" wp14:editId="6F0DBC80">
          <wp:simplePos x="0" y="0"/>
          <wp:positionH relativeFrom="column">
            <wp:posOffset>4935220</wp:posOffset>
          </wp:positionH>
          <wp:positionV relativeFrom="paragraph">
            <wp:posOffset>-290195</wp:posOffset>
          </wp:positionV>
          <wp:extent cx="1104900" cy="1104900"/>
          <wp:effectExtent l="0" t="0" r="0" b="0"/>
          <wp:wrapTight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ight>
          <wp:docPr id="3" name="Resim 3" descr="http://www.sanayigazetesi.com.tr/images/upload/WhatsApp_Image_2018-11-12_at_11.43.0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ayigazetesi.com.tr/images/upload/WhatsApp_Image_2018-11-12_at_11.43.0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AF13F8D" wp14:editId="441FEAF3">
          <wp:simplePos x="0" y="0"/>
          <wp:positionH relativeFrom="column">
            <wp:posOffset>-38100</wp:posOffset>
          </wp:positionH>
          <wp:positionV relativeFrom="paragraph">
            <wp:posOffset>0</wp:posOffset>
          </wp:positionV>
          <wp:extent cx="1536700" cy="557530"/>
          <wp:effectExtent l="0" t="0" r="6350" b="0"/>
          <wp:wrapTight wrapText="bothSides">
            <wp:wrapPolygon edited="0">
              <wp:start x="0" y="0"/>
              <wp:lineTo x="0" y="20665"/>
              <wp:lineTo x="21421" y="20665"/>
              <wp:lineTo x="21421" y="0"/>
              <wp:lineTo x="0" y="0"/>
            </wp:wrapPolygon>
          </wp:wrapTight>
          <wp:docPr id="1" name="Resim 1" descr="https://www.gmka.gov.tr/images/GM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gmka.gov.tr/images/GMKA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CC2"/>
    <w:multiLevelType w:val="hybridMultilevel"/>
    <w:tmpl w:val="CE2860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37D"/>
    <w:multiLevelType w:val="hybridMultilevel"/>
    <w:tmpl w:val="7E3E8F34"/>
    <w:lvl w:ilvl="0" w:tplc="041F000F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7" w:hanging="360"/>
      </w:pPr>
    </w:lvl>
    <w:lvl w:ilvl="2" w:tplc="041F001B" w:tentative="1">
      <w:start w:val="1"/>
      <w:numFmt w:val="lowerRoman"/>
      <w:lvlText w:val="%3."/>
      <w:lvlJc w:val="right"/>
      <w:pPr>
        <w:ind w:left="1527" w:hanging="180"/>
      </w:pPr>
    </w:lvl>
    <w:lvl w:ilvl="3" w:tplc="041F000F" w:tentative="1">
      <w:start w:val="1"/>
      <w:numFmt w:val="decimal"/>
      <w:lvlText w:val="%4."/>
      <w:lvlJc w:val="left"/>
      <w:pPr>
        <w:ind w:left="2247" w:hanging="360"/>
      </w:pPr>
    </w:lvl>
    <w:lvl w:ilvl="4" w:tplc="041F0019" w:tentative="1">
      <w:start w:val="1"/>
      <w:numFmt w:val="lowerLetter"/>
      <w:lvlText w:val="%5."/>
      <w:lvlJc w:val="left"/>
      <w:pPr>
        <w:ind w:left="2967" w:hanging="360"/>
      </w:pPr>
    </w:lvl>
    <w:lvl w:ilvl="5" w:tplc="041F001B" w:tentative="1">
      <w:start w:val="1"/>
      <w:numFmt w:val="lowerRoman"/>
      <w:lvlText w:val="%6."/>
      <w:lvlJc w:val="right"/>
      <w:pPr>
        <w:ind w:left="3687" w:hanging="180"/>
      </w:pPr>
    </w:lvl>
    <w:lvl w:ilvl="6" w:tplc="041F000F" w:tentative="1">
      <w:start w:val="1"/>
      <w:numFmt w:val="decimal"/>
      <w:lvlText w:val="%7."/>
      <w:lvlJc w:val="left"/>
      <w:pPr>
        <w:ind w:left="4407" w:hanging="360"/>
      </w:pPr>
    </w:lvl>
    <w:lvl w:ilvl="7" w:tplc="041F0019" w:tentative="1">
      <w:start w:val="1"/>
      <w:numFmt w:val="lowerLetter"/>
      <w:lvlText w:val="%8."/>
      <w:lvlJc w:val="left"/>
      <w:pPr>
        <w:ind w:left="5127" w:hanging="360"/>
      </w:pPr>
    </w:lvl>
    <w:lvl w:ilvl="8" w:tplc="041F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>
    <w:nsid w:val="18C453FD"/>
    <w:multiLevelType w:val="hybridMultilevel"/>
    <w:tmpl w:val="B1D4C64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B42248"/>
    <w:multiLevelType w:val="hybridMultilevel"/>
    <w:tmpl w:val="D678621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8077FC"/>
    <w:multiLevelType w:val="hybridMultilevel"/>
    <w:tmpl w:val="B1D4C64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3243A7"/>
    <w:multiLevelType w:val="hybridMultilevel"/>
    <w:tmpl w:val="B1D4C64A"/>
    <w:lvl w:ilvl="0" w:tplc="041F000F">
      <w:start w:val="1"/>
      <w:numFmt w:val="decimal"/>
      <w:lvlText w:val="%1."/>
      <w:lvlJc w:val="left"/>
      <w:pPr>
        <w:ind w:left="1242" w:hanging="360"/>
      </w:pPr>
    </w:lvl>
    <w:lvl w:ilvl="1" w:tplc="041F0019" w:tentative="1">
      <w:start w:val="1"/>
      <w:numFmt w:val="lowerLetter"/>
      <w:lvlText w:val="%2."/>
      <w:lvlJc w:val="left"/>
      <w:pPr>
        <w:ind w:left="1962" w:hanging="360"/>
      </w:pPr>
    </w:lvl>
    <w:lvl w:ilvl="2" w:tplc="041F001B" w:tentative="1">
      <w:start w:val="1"/>
      <w:numFmt w:val="lowerRoman"/>
      <w:lvlText w:val="%3."/>
      <w:lvlJc w:val="right"/>
      <w:pPr>
        <w:ind w:left="2682" w:hanging="180"/>
      </w:pPr>
    </w:lvl>
    <w:lvl w:ilvl="3" w:tplc="041F000F" w:tentative="1">
      <w:start w:val="1"/>
      <w:numFmt w:val="decimal"/>
      <w:lvlText w:val="%4."/>
      <w:lvlJc w:val="left"/>
      <w:pPr>
        <w:ind w:left="3402" w:hanging="360"/>
      </w:pPr>
    </w:lvl>
    <w:lvl w:ilvl="4" w:tplc="041F0019" w:tentative="1">
      <w:start w:val="1"/>
      <w:numFmt w:val="lowerLetter"/>
      <w:lvlText w:val="%5."/>
      <w:lvlJc w:val="left"/>
      <w:pPr>
        <w:ind w:left="4122" w:hanging="360"/>
      </w:pPr>
    </w:lvl>
    <w:lvl w:ilvl="5" w:tplc="041F001B" w:tentative="1">
      <w:start w:val="1"/>
      <w:numFmt w:val="lowerRoman"/>
      <w:lvlText w:val="%6."/>
      <w:lvlJc w:val="right"/>
      <w:pPr>
        <w:ind w:left="4842" w:hanging="180"/>
      </w:pPr>
    </w:lvl>
    <w:lvl w:ilvl="6" w:tplc="041F000F" w:tentative="1">
      <w:start w:val="1"/>
      <w:numFmt w:val="decimal"/>
      <w:lvlText w:val="%7."/>
      <w:lvlJc w:val="left"/>
      <w:pPr>
        <w:ind w:left="5562" w:hanging="360"/>
      </w:pPr>
    </w:lvl>
    <w:lvl w:ilvl="7" w:tplc="041F0019" w:tentative="1">
      <w:start w:val="1"/>
      <w:numFmt w:val="lowerLetter"/>
      <w:lvlText w:val="%8."/>
      <w:lvlJc w:val="left"/>
      <w:pPr>
        <w:ind w:left="6282" w:hanging="360"/>
      </w:pPr>
    </w:lvl>
    <w:lvl w:ilvl="8" w:tplc="041F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>
    <w:nsid w:val="33435E2D"/>
    <w:multiLevelType w:val="hybridMultilevel"/>
    <w:tmpl w:val="AC3AD6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5B45"/>
    <w:multiLevelType w:val="hybridMultilevel"/>
    <w:tmpl w:val="D678621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BA479C"/>
    <w:multiLevelType w:val="hybridMultilevel"/>
    <w:tmpl w:val="B1D4C64A"/>
    <w:lvl w:ilvl="0" w:tplc="041F000F">
      <w:start w:val="1"/>
      <w:numFmt w:val="decimal"/>
      <w:lvlText w:val="%1."/>
      <w:lvlJc w:val="left"/>
      <w:pPr>
        <w:ind w:left="1242" w:hanging="360"/>
      </w:pPr>
    </w:lvl>
    <w:lvl w:ilvl="1" w:tplc="041F0019" w:tentative="1">
      <w:start w:val="1"/>
      <w:numFmt w:val="lowerLetter"/>
      <w:lvlText w:val="%2."/>
      <w:lvlJc w:val="left"/>
      <w:pPr>
        <w:ind w:left="1962" w:hanging="360"/>
      </w:pPr>
    </w:lvl>
    <w:lvl w:ilvl="2" w:tplc="041F001B" w:tentative="1">
      <w:start w:val="1"/>
      <w:numFmt w:val="lowerRoman"/>
      <w:lvlText w:val="%3."/>
      <w:lvlJc w:val="right"/>
      <w:pPr>
        <w:ind w:left="2682" w:hanging="180"/>
      </w:pPr>
    </w:lvl>
    <w:lvl w:ilvl="3" w:tplc="041F000F" w:tentative="1">
      <w:start w:val="1"/>
      <w:numFmt w:val="decimal"/>
      <w:lvlText w:val="%4."/>
      <w:lvlJc w:val="left"/>
      <w:pPr>
        <w:ind w:left="3402" w:hanging="360"/>
      </w:pPr>
    </w:lvl>
    <w:lvl w:ilvl="4" w:tplc="041F0019" w:tentative="1">
      <w:start w:val="1"/>
      <w:numFmt w:val="lowerLetter"/>
      <w:lvlText w:val="%5."/>
      <w:lvlJc w:val="left"/>
      <w:pPr>
        <w:ind w:left="4122" w:hanging="360"/>
      </w:pPr>
    </w:lvl>
    <w:lvl w:ilvl="5" w:tplc="041F001B" w:tentative="1">
      <w:start w:val="1"/>
      <w:numFmt w:val="lowerRoman"/>
      <w:lvlText w:val="%6."/>
      <w:lvlJc w:val="right"/>
      <w:pPr>
        <w:ind w:left="4842" w:hanging="180"/>
      </w:pPr>
    </w:lvl>
    <w:lvl w:ilvl="6" w:tplc="041F000F" w:tentative="1">
      <w:start w:val="1"/>
      <w:numFmt w:val="decimal"/>
      <w:lvlText w:val="%7."/>
      <w:lvlJc w:val="left"/>
      <w:pPr>
        <w:ind w:left="5562" w:hanging="360"/>
      </w:pPr>
    </w:lvl>
    <w:lvl w:ilvl="7" w:tplc="041F0019" w:tentative="1">
      <w:start w:val="1"/>
      <w:numFmt w:val="lowerLetter"/>
      <w:lvlText w:val="%8."/>
      <w:lvlJc w:val="left"/>
      <w:pPr>
        <w:ind w:left="6282" w:hanging="360"/>
      </w:pPr>
    </w:lvl>
    <w:lvl w:ilvl="8" w:tplc="041F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9">
    <w:nsid w:val="3F7A5F92"/>
    <w:multiLevelType w:val="hybridMultilevel"/>
    <w:tmpl w:val="4204E1CC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3E49E0"/>
    <w:multiLevelType w:val="hybridMultilevel"/>
    <w:tmpl w:val="978A2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E75B2"/>
    <w:multiLevelType w:val="hybridMultilevel"/>
    <w:tmpl w:val="CE2860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F18DA"/>
    <w:multiLevelType w:val="hybridMultilevel"/>
    <w:tmpl w:val="823EE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623E0"/>
    <w:multiLevelType w:val="hybridMultilevel"/>
    <w:tmpl w:val="175C93A0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7C35A7"/>
    <w:multiLevelType w:val="hybridMultilevel"/>
    <w:tmpl w:val="ED8A4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62FB3"/>
    <w:multiLevelType w:val="hybridMultilevel"/>
    <w:tmpl w:val="ED9E853C"/>
    <w:lvl w:ilvl="0" w:tplc="C060CB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24570C"/>
    <w:multiLevelType w:val="hybridMultilevel"/>
    <w:tmpl w:val="523E7A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8E1CD2"/>
    <w:multiLevelType w:val="hybridMultilevel"/>
    <w:tmpl w:val="4E6866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4555A"/>
    <w:multiLevelType w:val="hybridMultilevel"/>
    <w:tmpl w:val="402E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80566"/>
    <w:multiLevelType w:val="hybridMultilevel"/>
    <w:tmpl w:val="9EB2C1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474F6"/>
    <w:multiLevelType w:val="hybridMultilevel"/>
    <w:tmpl w:val="4E6866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F7760"/>
    <w:multiLevelType w:val="hybridMultilevel"/>
    <w:tmpl w:val="B1D4C64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DD0135"/>
    <w:multiLevelType w:val="hybridMultilevel"/>
    <w:tmpl w:val="E106535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CF4E99"/>
    <w:multiLevelType w:val="hybridMultilevel"/>
    <w:tmpl w:val="25E07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4"/>
  </w:num>
  <w:num w:numId="4">
    <w:abstractNumId w:val="6"/>
  </w:num>
  <w:num w:numId="5">
    <w:abstractNumId w:val="20"/>
  </w:num>
  <w:num w:numId="6">
    <w:abstractNumId w:val="10"/>
  </w:num>
  <w:num w:numId="7">
    <w:abstractNumId w:val="18"/>
  </w:num>
  <w:num w:numId="8">
    <w:abstractNumId w:val="17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21"/>
  </w:num>
  <w:num w:numId="14">
    <w:abstractNumId w:val="8"/>
  </w:num>
  <w:num w:numId="15">
    <w:abstractNumId w:val="5"/>
  </w:num>
  <w:num w:numId="16">
    <w:abstractNumId w:val="0"/>
  </w:num>
  <w:num w:numId="17">
    <w:abstractNumId w:val="11"/>
  </w:num>
  <w:num w:numId="18">
    <w:abstractNumId w:val="15"/>
  </w:num>
  <w:num w:numId="19">
    <w:abstractNumId w:val="13"/>
  </w:num>
  <w:num w:numId="20">
    <w:abstractNumId w:val="12"/>
  </w:num>
  <w:num w:numId="21">
    <w:abstractNumId w:val="1"/>
  </w:num>
  <w:num w:numId="22">
    <w:abstractNumId w:val="22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5"/>
    <w:rsid w:val="0001390C"/>
    <w:rsid w:val="00013CFE"/>
    <w:rsid w:val="00040842"/>
    <w:rsid w:val="000412BA"/>
    <w:rsid w:val="00075151"/>
    <w:rsid w:val="000C3FE0"/>
    <w:rsid w:val="00104847"/>
    <w:rsid w:val="00162F10"/>
    <w:rsid w:val="001A1161"/>
    <w:rsid w:val="001B074E"/>
    <w:rsid w:val="001E075D"/>
    <w:rsid w:val="002257E9"/>
    <w:rsid w:val="002A042D"/>
    <w:rsid w:val="002B486D"/>
    <w:rsid w:val="002B5769"/>
    <w:rsid w:val="002B7C0E"/>
    <w:rsid w:val="002D62C5"/>
    <w:rsid w:val="002E245F"/>
    <w:rsid w:val="002F063F"/>
    <w:rsid w:val="002F77B8"/>
    <w:rsid w:val="00335E65"/>
    <w:rsid w:val="00350677"/>
    <w:rsid w:val="0035258D"/>
    <w:rsid w:val="003704C5"/>
    <w:rsid w:val="00381F10"/>
    <w:rsid w:val="00382AE2"/>
    <w:rsid w:val="003E363B"/>
    <w:rsid w:val="003F2228"/>
    <w:rsid w:val="003F3556"/>
    <w:rsid w:val="00403C9F"/>
    <w:rsid w:val="004123AE"/>
    <w:rsid w:val="00424531"/>
    <w:rsid w:val="0044055A"/>
    <w:rsid w:val="0046561A"/>
    <w:rsid w:val="00485244"/>
    <w:rsid w:val="0048666E"/>
    <w:rsid w:val="004E5BD2"/>
    <w:rsid w:val="004E6025"/>
    <w:rsid w:val="00520086"/>
    <w:rsid w:val="005419CC"/>
    <w:rsid w:val="00556039"/>
    <w:rsid w:val="00580DC1"/>
    <w:rsid w:val="005C180E"/>
    <w:rsid w:val="005D7E45"/>
    <w:rsid w:val="005E26EA"/>
    <w:rsid w:val="006040E4"/>
    <w:rsid w:val="00651AC8"/>
    <w:rsid w:val="006549A5"/>
    <w:rsid w:val="006637D5"/>
    <w:rsid w:val="006D35FB"/>
    <w:rsid w:val="00715679"/>
    <w:rsid w:val="00744A3E"/>
    <w:rsid w:val="007812EB"/>
    <w:rsid w:val="007D784D"/>
    <w:rsid w:val="007E5E49"/>
    <w:rsid w:val="007F7D9F"/>
    <w:rsid w:val="00812854"/>
    <w:rsid w:val="008336BA"/>
    <w:rsid w:val="008642C9"/>
    <w:rsid w:val="008C6A5A"/>
    <w:rsid w:val="008E4A52"/>
    <w:rsid w:val="008F50A4"/>
    <w:rsid w:val="00916EDF"/>
    <w:rsid w:val="00917683"/>
    <w:rsid w:val="009246F6"/>
    <w:rsid w:val="00935796"/>
    <w:rsid w:val="00941395"/>
    <w:rsid w:val="0094335A"/>
    <w:rsid w:val="009528E9"/>
    <w:rsid w:val="00984235"/>
    <w:rsid w:val="00991CF8"/>
    <w:rsid w:val="00A111AF"/>
    <w:rsid w:val="00A17AD1"/>
    <w:rsid w:val="00A34645"/>
    <w:rsid w:val="00A51542"/>
    <w:rsid w:val="00A8054F"/>
    <w:rsid w:val="00AB14C9"/>
    <w:rsid w:val="00B53625"/>
    <w:rsid w:val="00B552D1"/>
    <w:rsid w:val="00B5549F"/>
    <w:rsid w:val="00B66647"/>
    <w:rsid w:val="00B74961"/>
    <w:rsid w:val="00BC0647"/>
    <w:rsid w:val="00BE0C1E"/>
    <w:rsid w:val="00BE2DCD"/>
    <w:rsid w:val="00BF15A1"/>
    <w:rsid w:val="00BF55DB"/>
    <w:rsid w:val="00C03238"/>
    <w:rsid w:val="00C252CF"/>
    <w:rsid w:val="00C636B1"/>
    <w:rsid w:val="00C671F5"/>
    <w:rsid w:val="00C74727"/>
    <w:rsid w:val="00C932BB"/>
    <w:rsid w:val="00CC01CD"/>
    <w:rsid w:val="00CC085A"/>
    <w:rsid w:val="00CC0A54"/>
    <w:rsid w:val="00CD1676"/>
    <w:rsid w:val="00CD4ED8"/>
    <w:rsid w:val="00CD5120"/>
    <w:rsid w:val="00CE1A4F"/>
    <w:rsid w:val="00CE212B"/>
    <w:rsid w:val="00CF4449"/>
    <w:rsid w:val="00D0242E"/>
    <w:rsid w:val="00D0508F"/>
    <w:rsid w:val="00D12E9B"/>
    <w:rsid w:val="00D2193E"/>
    <w:rsid w:val="00D725F7"/>
    <w:rsid w:val="00DA6404"/>
    <w:rsid w:val="00DB4F9B"/>
    <w:rsid w:val="00DC28FE"/>
    <w:rsid w:val="00DD3481"/>
    <w:rsid w:val="00E81424"/>
    <w:rsid w:val="00EB00E8"/>
    <w:rsid w:val="00EF4AFF"/>
    <w:rsid w:val="00F27503"/>
    <w:rsid w:val="00F60BCD"/>
    <w:rsid w:val="00F97999"/>
    <w:rsid w:val="00FB1BAE"/>
    <w:rsid w:val="00FB421E"/>
    <w:rsid w:val="00FC1C6E"/>
    <w:rsid w:val="00FC4F75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5E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67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2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D62C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3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5E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E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5E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5E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67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2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D62C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3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5E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E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5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kb@gmka.gov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ŞİMŞEK</dc:creator>
  <cp:keywords/>
  <dc:description/>
  <cp:lastModifiedBy>Cansu</cp:lastModifiedBy>
  <cp:revision>9</cp:revision>
  <cp:lastPrinted>2018-11-07T09:33:00Z</cp:lastPrinted>
  <dcterms:created xsi:type="dcterms:W3CDTF">2018-11-07T13:21:00Z</dcterms:created>
  <dcterms:modified xsi:type="dcterms:W3CDTF">2018-11-15T13:08:00Z</dcterms:modified>
</cp:coreProperties>
</file>